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AB026B5" w14:textId="77777777" w:rsidR="00A71475" w:rsidRPr="002628AA" w:rsidRDefault="002628AA">
      <w:pPr>
        <w:jc w:val="center"/>
        <w:rPr>
          <w:rFonts w:asciiTheme="minorHAnsi" w:hAnsiTheme="minorHAnsi"/>
        </w:rPr>
      </w:pPr>
      <w:bookmarkStart w:id="0" w:name="_GoBack"/>
      <w:bookmarkEnd w:id="0"/>
      <w:r w:rsidRPr="002628AA">
        <w:rPr>
          <w:rFonts w:asciiTheme="minorHAnsi" w:hAnsiTheme="minorHAnsi"/>
          <w:noProof/>
        </w:rPr>
        <w:drawing>
          <wp:anchor distT="114300" distB="114300" distL="114300" distR="114300" simplePos="0" relativeHeight="251658240" behindDoc="0" locked="0" layoutInCell="0" hidden="0" allowOverlap="1" wp14:anchorId="735D5900" wp14:editId="5F2C3E6C">
            <wp:simplePos x="0" y="0"/>
            <wp:positionH relativeFrom="margin">
              <wp:posOffset>-60960</wp:posOffset>
            </wp:positionH>
            <wp:positionV relativeFrom="paragraph">
              <wp:posOffset>-116205</wp:posOffset>
            </wp:positionV>
            <wp:extent cx="3705225" cy="1543050"/>
            <wp:effectExtent l="0" t="0" r="0" b="0"/>
            <wp:wrapSquare wrapText="bothSides" distT="114300" distB="114300" distL="114300" distR="114300"/>
            <wp:docPr id="1" name="image01.png" descr="12063810_1644712379104619_7894329600269239289_n (1).png"/>
            <wp:cNvGraphicFramePr/>
            <a:graphic xmlns:a="http://schemas.openxmlformats.org/drawingml/2006/main">
              <a:graphicData uri="http://schemas.openxmlformats.org/drawingml/2006/picture">
                <pic:pic xmlns:pic="http://schemas.openxmlformats.org/drawingml/2006/picture">
                  <pic:nvPicPr>
                    <pic:cNvPr id="0" name="image01.png" descr="12063810_1644712379104619_7894329600269239289_n (1).png"/>
                    <pic:cNvPicPr preferRelativeResize="0"/>
                  </pic:nvPicPr>
                  <pic:blipFill>
                    <a:blip r:embed="rId5"/>
                    <a:srcRect t="9478" r="2992" b="13744"/>
                    <a:stretch>
                      <a:fillRect/>
                    </a:stretch>
                  </pic:blipFill>
                  <pic:spPr>
                    <a:xfrm>
                      <a:off x="0" y="0"/>
                      <a:ext cx="3705225" cy="1543050"/>
                    </a:xfrm>
                    <a:prstGeom prst="rect">
                      <a:avLst/>
                    </a:prstGeom>
                    <a:ln/>
                  </pic:spPr>
                </pic:pic>
              </a:graphicData>
            </a:graphic>
          </wp:anchor>
        </w:drawing>
      </w:r>
    </w:p>
    <w:p w14:paraId="32C9CD10" w14:textId="77777777" w:rsidR="00A71475" w:rsidRPr="002628AA" w:rsidRDefault="002628AA">
      <w:pPr>
        <w:rPr>
          <w:rFonts w:asciiTheme="minorHAnsi" w:hAnsiTheme="minorHAnsi"/>
        </w:rPr>
      </w:pPr>
      <w:r w:rsidRPr="002628AA">
        <w:rPr>
          <w:rFonts w:asciiTheme="minorHAnsi" w:eastAsia="Proxima Nova" w:hAnsiTheme="minorHAnsi" w:cs="Proxima Nova"/>
        </w:rPr>
        <w:t>According to the National Alliance on Mental Illness (NAMI)</w:t>
      </w:r>
      <w:r w:rsidRPr="002628AA">
        <w:rPr>
          <w:rFonts w:asciiTheme="minorHAnsi" w:eastAsia="Proxima Nova" w:hAnsiTheme="minorHAnsi" w:cs="Proxima Nova"/>
          <w:vertAlign w:val="superscript"/>
        </w:rPr>
        <w:t>1</w:t>
      </w:r>
      <w:r w:rsidRPr="002628AA">
        <w:rPr>
          <w:rFonts w:asciiTheme="minorHAnsi" w:eastAsia="Proxima Nova" w:hAnsiTheme="minorHAnsi" w:cs="Proxima Nova"/>
        </w:rPr>
        <w:t>, 1 in 5 Americans suffer from mental health concerns. However, 49 states</w:t>
      </w:r>
      <w:r w:rsidRPr="002628AA">
        <w:rPr>
          <w:rFonts w:asciiTheme="minorHAnsi" w:eastAsia="Proxima Nova" w:hAnsiTheme="minorHAnsi" w:cs="Proxima Nova"/>
          <w:vertAlign w:val="superscript"/>
        </w:rPr>
        <w:t>2</w:t>
      </w:r>
      <w:r w:rsidRPr="002628AA">
        <w:rPr>
          <w:rFonts w:asciiTheme="minorHAnsi" w:eastAsia="Proxima Nova" w:hAnsiTheme="minorHAnsi" w:cs="Proxima Nova"/>
        </w:rPr>
        <w:t xml:space="preserve"> experience a shortage of licensed professionals who can help. </w:t>
      </w:r>
    </w:p>
    <w:p w14:paraId="02CCBA74" w14:textId="77777777" w:rsidR="00A71475" w:rsidRPr="002628AA" w:rsidRDefault="00A71475">
      <w:pPr>
        <w:spacing w:line="240" w:lineRule="auto"/>
        <w:rPr>
          <w:rFonts w:asciiTheme="minorHAnsi" w:hAnsiTheme="minorHAnsi"/>
        </w:rPr>
      </w:pPr>
    </w:p>
    <w:p w14:paraId="0319AD3D" w14:textId="1B029AE3" w:rsidR="00A71475" w:rsidRPr="002628AA" w:rsidRDefault="002628AA" w:rsidP="002628AA">
      <w:pPr>
        <w:ind w:firstLine="720"/>
        <w:rPr>
          <w:rFonts w:asciiTheme="minorHAnsi" w:hAnsiTheme="minorHAnsi"/>
        </w:rPr>
      </w:pPr>
      <w:r w:rsidRPr="002628AA">
        <w:rPr>
          <w:rFonts w:asciiTheme="minorHAnsi" w:eastAsia="Proxima Nova" w:hAnsiTheme="minorHAnsi" w:cs="Proxima Nova"/>
        </w:rPr>
        <w:t xml:space="preserve">Are you a U.S. citizen and an aspiring </w:t>
      </w:r>
      <w:hyperlink r:id="rId6">
        <w:r w:rsidRPr="002628AA">
          <w:rPr>
            <w:rFonts w:asciiTheme="minorHAnsi" w:eastAsia="Proxima Nova" w:hAnsiTheme="minorHAnsi" w:cs="Proxima Nova"/>
            <w:color w:val="1155CC"/>
            <w:u w:val="single"/>
          </w:rPr>
          <w:t>mental health counselor</w:t>
        </w:r>
      </w:hyperlink>
      <w:r w:rsidRPr="002628AA">
        <w:rPr>
          <w:rFonts w:asciiTheme="minorHAnsi" w:eastAsia="Proxima Nova" w:hAnsiTheme="minorHAnsi" w:cs="Proxima Nova"/>
        </w:rPr>
        <w:t>? You could qualify for student loan repayment assistance simply by obtaining your graduate degree, becoming a licensed professional counselor or marriage and family therapist, and committing a couple of years to working in a Health Professional Shortage Area (HPSA)</w:t>
      </w:r>
      <w:r w:rsidRPr="002628AA">
        <w:rPr>
          <w:rFonts w:asciiTheme="minorHAnsi" w:eastAsia="Proxima Nova" w:hAnsiTheme="minorHAnsi" w:cs="Proxima Nova"/>
          <w:vertAlign w:val="superscript"/>
        </w:rPr>
        <w:t>3</w:t>
      </w:r>
      <w:r w:rsidR="00F0702C">
        <w:rPr>
          <w:rFonts w:asciiTheme="minorHAnsi" w:eastAsia="Proxima Nova" w:hAnsiTheme="minorHAnsi" w:cs="Proxima Nova"/>
          <w:vertAlign w:val="superscript"/>
        </w:rPr>
        <w:t xml:space="preserve"> </w:t>
      </w:r>
      <w:r w:rsidRPr="002628AA">
        <w:rPr>
          <w:rFonts w:asciiTheme="minorHAnsi" w:eastAsia="Proxima Nova" w:hAnsiTheme="minorHAnsi" w:cs="Proxima Nova"/>
        </w:rPr>
        <w:t xml:space="preserve"> within the 21 different states outlined in an infographic</w:t>
      </w:r>
      <w:r w:rsidR="00F0702C">
        <w:rPr>
          <w:rFonts w:asciiTheme="minorHAnsi" w:eastAsia="Proxima Nova" w:hAnsiTheme="minorHAnsi" w:cs="Proxima Nova"/>
        </w:rPr>
        <w:t>, including Louisiana</w:t>
      </w:r>
      <w:r w:rsidRPr="002628AA">
        <w:rPr>
          <w:rFonts w:asciiTheme="minorHAnsi" w:eastAsia="Proxima Nova" w:hAnsiTheme="minorHAnsi" w:cs="Proxima Nova"/>
        </w:rPr>
        <w:t xml:space="preserve"> found </w:t>
      </w:r>
      <w:hyperlink r:id="rId7">
        <w:r w:rsidRPr="002628AA">
          <w:rPr>
            <w:rFonts w:asciiTheme="minorHAnsi" w:eastAsia="Proxima Nova" w:hAnsiTheme="minorHAnsi" w:cs="Proxima Nova"/>
            <w:color w:val="1155CC"/>
            <w:u w:val="single"/>
          </w:rPr>
          <w:t>here</w:t>
        </w:r>
      </w:hyperlink>
      <w:r w:rsidRPr="002628AA">
        <w:rPr>
          <w:rFonts w:asciiTheme="minorHAnsi" w:eastAsia="Proxima Nova" w:hAnsiTheme="minorHAnsi" w:cs="Proxima Nova"/>
        </w:rPr>
        <w:t xml:space="preserve">. </w:t>
      </w:r>
    </w:p>
    <w:p w14:paraId="0B17C060" w14:textId="77777777" w:rsidR="00A71475" w:rsidRPr="002628AA" w:rsidRDefault="00A71475">
      <w:pPr>
        <w:spacing w:line="240" w:lineRule="auto"/>
        <w:rPr>
          <w:rFonts w:asciiTheme="minorHAnsi" w:hAnsiTheme="minorHAnsi"/>
        </w:rPr>
      </w:pPr>
    </w:p>
    <w:p w14:paraId="293BEABA" w14:textId="741E310B" w:rsidR="00A71475" w:rsidRPr="002628AA" w:rsidRDefault="00F0702C">
      <w:pPr>
        <w:ind w:firstLine="720"/>
        <w:rPr>
          <w:rFonts w:asciiTheme="minorHAnsi" w:hAnsiTheme="minorHAnsi"/>
        </w:rPr>
      </w:pPr>
      <w:r>
        <w:rPr>
          <w:rFonts w:asciiTheme="minorHAnsi" w:eastAsia="Proxima Nova" w:hAnsiTheme="minorHAnsi" w:cs="Proxima Nova"/>
        </w:rPr>
        <w:t>Louisiana offers loan</w:t>
      </w:r>
      <w:r w:rsidR="002628AA" w:rsidRPr="002628AA">
        <w:rPr>
          <w:rFonts w:asciiTheme="minorHAnsi" w:eastAsia="Proxima Nova" w:hAnsiTheme="minorHAnsi" w:cs="Proxima Nova"/>
        </w:rPr>
        <w:t xml:space="preserve"> relief in the form of tax-free funds that are administered by the U.S. Department of Health &amp; Human Services and the Health Resources &amp; Services Administration (HRSA)</w:t>
      </w:r>
      <w:r w:rsidR="002628AA" w:rsidRPr="002628AA">
        <w:rPr>
          <w:rFonts w:asciiTheme="minorHAnsi" w:eastAsia="Proxima Nova" w:hAnsiTheme="minorHAnsi" w:cs="Proxima Nova"/>
          <w:vertAlign w:val="superscript"/>
        </w:rPr>
        <w:t>4</w:t>
      </w:r>
      <w:r w:rsidR="002628AA" w:rsidRPr="002628AA">
        <w:rPr>
          <w:rFonts w:asciiTheme="minorHAnsi" w:eastAsia="Proxima Nova" w:hAnsiTheme="minorHAnsi" w:cs="Proxima Nova"/>
        </w:rPr>
        <w:t>, however, some states are provided additional federal funding through the State Loan Repayment Program (SLRP)</w:t>
      </w:r>
      <w:r w:rsidR="002628AA" w:rsidRPr="002628AA">
        <w:rPr>
          <w:rFonts w:asciiTheme="minorHAnsi" w:eastAsia="Proxima Nova" w:hAnsiTheme="minorHAnsi" w:cs="Proxima Nova"/>
          <w:vertAlign w:val="superscript"/>
        </w:rPr>
        <w:t>5</w:t>
      </w:r>
      <w:r w:rsidR="002628AA" w:rsidRPr="002628AA">
        <w:rPr>
          <w:rFonts w:asciiTheme="minorHAnsi" w:eastAsia="Proxima Nova" w:hAnsiTheme="minorHAnsi" w:cs="Proxima Nova"/>
        </w:rPr>
        <w:t>.</w:t>
      </w:r>
    </w:p>
    <w:p w14:paraId="7AA8BB33" w14:textId="77777777" w:rsidR="00A71475" w:rsidRPr="002628AA" w:rsidRDefault="00A71475">
      <w:pPr>
        <w:spacing w:line="240" w:lineRule="auto"/>
        <w:rPr>
          <w:rFonts w:asciiTheme="minorHAnsi" w:hAnsiTheme="minorHAnsi"/>
        </w:rPr>
      </w:pPr>
    </w:p>
    <w:p w14:paraId="36229527" w14:textId="1F990C89" w:rsidR="00A71475" w:rsidRPr="002628AA" w:rsidRDefault="002628AA">
      <w:pPr>
        <w:jc w:val="center"/>
        <w:rPr>
          <w:rFonts w:asciiTheme="minorHAnsi" w:hAnsiTheme="minorHAnsi"/>
        </w:rPr>
      </w:pPr>
      <w:r w:rsidRPr="002628AA">
        <w:rPr>
          <w:rFonts w:asciiTheme="minorHAnsi" w:eastAsia="Proxima Nova" w:hAnsiTheme="minorHAnsi" w:cs="Proxima Nova"/>
        </w:rPr>
        <w:t xml:space="preserve">By looking at the </w:t>
      </w:r>
      <w:hyperlink r:id="rId8">
        <w:r w:rsidRPr="002628AA">
          <w:rPr>
            <w:rFonts w:asciiTheme="minorHAnsi" w:eastAsia="Proxima Nova" w:hAnsiTheme="minorHAnsi" w:cs="Proxima Nova"/>
            <w:color w:val="1155CC"/>
            <w:u w:val="single"/>
          </w:rPr>
          <w:t>infographic</w:t>
        </w:r>
      </w:hyperlink>
      <w:r w:rsidRPr="002628AA">
        <w:rPr>
          <w:rFonts w:asciiTheme="minorHAnsi" w:eastAsia="Proxima Nova" w:hAnsiTheme="minorHAnsi" w:cs="Proxima Nova"/>
        </w:rPr>
        <w:t xml:space="preserve">, you can chart how </w:t>
      </w:r>
      <w:r w:rsidR="00F0702C">
        <w:rPr>
          <w:rFonts w:asciiTheme="minorHAnsi" w:eastAsia="Proxima Nova" w:hAnsiTheme="minorHAnsi" w:cs="Proxima Nova"/>
        </w:rPr>
        <w:t>Louisiana</w:t>
      </w:r>
      <w:r w:rsidRPr="002628AA">
        <w:rPr>
          <w:rFonts w:asciiTheme="minorHAnsi" w:eastAsia="Proxima Nova" w:hAnsiTheme="minorHAnsi" w:cs="Proxima Nova"/>
        </w:rPr>
        <w:t xml:space="preserve"> compares in award amount as well as the percentage of mental health needs that are currently being met by licensed professionals. </w:t>
      </w:r>
    </w:p>
    <w:p w14:paraId="6CD0355C" w14:textId="77777777" w:rsidR="00A71475" w:rsidRPr="002628AA" w:rsidRDefault="00A71475">
      <w:pPr>
        <w:spacing w:line="240" w:lineRule="auto"/>
        <w:jc w:val="center"/>
        <w:rPr>
          <w:rFonts w:asciiTheme="minorHAnsi" w:hAnsiTheme="minorHAnsi"/>
        </w:rPr>
      </w:pPr>
    </w:p>
    <w:p w14:paraId="0A9BFDE4" w14:textId="77777777" w:rsidR="00A71475" w:rsidRPr="002628AA" w:rsidRDefault="002628AA">
      <w:pPr>
        <w:numPr>
          <w:ilvl w:val="0"/>
          <w:numId w:val="1"/>
        </w:numPr>
        <w:ind w:hanging="360"/>
        <w:contextualSpacing/>
        <w:rPr>
          <w:rFonts w:asciiTheme="minorHAnsi" w:eastAsia="Proxima Nova" w:hAnsiTheme="minorHAnsi" w:cs="Proxima Nova"/>
        </w:rPr>
      </w:pPr>
      <w:r w:rsidRPr="002628AA">
        <w:rPr>
          <w:rFonts w:asciiTheme="minorHAnsi" w:eastAsia="Proxima Nova" w:hAnsiTheme="minorHAnsi" w:cs="Proxima Nova"/>
        </w:rPr>
        <w:t xml:space="preserve">With a minimum of a 2 year commitment of employment at an approved site, state and federal funding is offered to repay student educational loans for licensed professional counselors and marriage and family therapists. </w:t>
      </w:r>
    </w:p>
    <w:p w14:paraId="1D67C3DC" w14:textId="77777777" w:rsidR="00A71475" w:rsidRPr="002628AA" w:rsidRDefault="002628AA">
      <w:pPr>
        <w:numPr>
          <w:ilvl w:val="0"/>
          <w:numId w:val="1"/>
        </w:numPr>
        <w:ind w:hanging="360"/>
        <w:contextualSpacing/>
        <w:rPr>
          <w:rFonts w:asciiTheme="minorHAnsi" w:eastAsia="Proxima Nova" w:hAnsiTheme="minorHAnsi" w:cs="Proxima Nova"/>
        </w:rPr>
      </w:pPr>
      <w:r w:rsidRPr="002628AA">
        <w:rPr>
          <w:rFonts w:asciiTheme="minorHAnsi" w:eastAsia="Proxima Nova" w:hAnsiTheme="minorHAnsi" w:cs="Proxima Nova"/>
        </w:rPr>
        <w:t xml:space="preserve">These eligible sites range from free clinics to hospitals and prisons. </w:t>
      </w:r>
    </w:p>
    <w:p w14:paraId="30D192F5" w14:textId="77777777" w:rsidR="00A71475" w:rsidRPr="002628AA" w:rsidRDefault="002628AA">
      <w:pPr>
        <w:numPr>
          <w:ilvl w:val="0"/>
          <w:numId w:val="1"/>
        </w:numPr>
        <w:ind w:hanging="360"/>
        <w:contextualSpacing/>
        <w:rPr>
          <w:rFonts w:asciiTheme="minorHAnsi" w:eastAsia="Proxima Nova" w:hAnsiTheme="minorHAnsi" w:cs="Proxima Nova"/>
        </w:rPr>
      </w:pPr>
      <w:r w:rsidRPr="002628AA">
        <w:rPr>
          <w:rFonts w:asciiTheme="minorHAnsi" w:eastAsia="Proxima Nova" w:hAnsiTheme="minorHAnsi" w:cs="Proxima Nova"/>
        </w:rPr>
        <w:t xml:space="preserve">Additional requirements and service obligations are state specific and explained in comprehensive guidelines that are accessible online. </w:t>
      </w:r>
    </w:p>
    <w:p w14:paraId="72FF9825" w14:textId="77777777" w:rsidR="00A71475" w:rsidRPr="002628AA" w:rsidRDefault="00A71475">
      <w:pPr>
        <w:jc w:val="center"/>
        <w:rPr>
          <w:rFonts w:asciiTheme="minorHAnsi" w:hAnsiTheme="minorHAnsi"/>
        </w:rPr>
      </w:pPr>
    </w:p>
    <w:p w14:paraId="527CA6CC" w14:textId="77777777" w:rsidR="00A71475" w:rsidRPr="002628AA" w:rsidRDefault="002628AA">
      <w:pPr>
        <w:jc w:val="center"/>
        <w:rPr>
          <w:rFonts w:asciiTheme="minorHAnsi" w:hAnsiTheme="minorHAnsi"/>
          <w:sz w:val="24"/>
          <w:szCs w:val="24"/>
        </w:rPr>
      </w:pPr>
      <w:r w:rsidRPr="002628AA">
        <w:rPr>
          <w:rFonts w:asciiTheme="minorHAnsi" w:eastAsia="Proxima Nova" w:hAnsiTheme="minorHAnsi" w:cs="Proxima Nova"/>
          <w:sz w:val="24"/>
          <w:szCs w:val="24"/>
        </w:rPr>
        <w:t xml:space="preserve">Through loan repayment programs, you can make an impact for communities in need without the weight of student debt. For further application details and eligibility requirements, be sure to visit the National Health Services Corps </w:t>
      </w:r>
      <w:hyperlink r:id="rId9">
        <w:r w:rsidRPr="002628AA">
          <w:rPr>
            <w:rFonts w:asciiTheme="minorHAnsi" w:eastAsia="Proxima Nova" w:hAnsiTheme="minorHAnsi" w:cs="Proxima Nova"/>
            <w:color w:val="1155CC"/>
            <w:sz w:val="24"/>
            <w:szCs w:val="24"/>
            <w:u w:val="single"/>
          </w:rPr>
          <w:t>website</w:t>
        </w:r>
      </w:hyperlink>
      <w:r w:rsidRPr="002628AA">
        <w:rPr>
          <w:rFonts w:asciiTheme="minorHAnsi" w:eastAsia="Proxima Nova" w:hAnsiTheme="minorHAnsi" w:cs="Proxima Nova"/>
          <w:sz w:val="24"/>
          <w:szCs w:val="24"/>
        </w:rPr>
        <w:t xml:space="preserve">. </w:t>
      </w:r>
    </w:p>
    <w:p w14:paraId="1317B48E" w14:textId="77777777" w:rsidR="00A71475" w:rsidRPr="002628AA" w:rsidRDefault="00A71475">
      <w:pPr>
        <w:jc w:val="center"/>
        <w:rPr>
          <w:rFonts w:asciiTheme="minorHAnsi" w:hAnsiTheme="minorHAnsi"/>
        </w:rPr>
      </w:pPr>
    </w:p>
    <w:p w14:paraId="0F767A44" w14:textId="77777777" w:rsidR="00A71475" w:rsidRPr="002628AA" w:rsidRDefault="002628AA">
      <w:pPr>
        <w:rPr>
          <w:rFonts w:asciiTheme="minorHAnsi" w:hAnsiTheme="minorHAnsi"/>
          <w:sz w:val="16"/>
          <w:szCs w:val="16"/>
        </w:rPr>
      </w:pPr>
      <w:r w:rsidRPr="002628AA">
        <w:rPr>
          <w:rFonts w:asciiTheme="minorHAnsi" w:eastAsia="Proxima Nova" w:hAnsiTheme="minorHAnsi" w:cs="Proxima Nova"/>
          <w:sz w:val="16"/>
          <w:szCs w:val="16"/>
        </w:rPr>
        <w:t>Resources:</w:t>
      </w:r>
    </w:p>
    <w:p w14:paraId="4F3D2B8A" w14:textId="77777777" w:rsidR="00A71475" w:rsidRPr="002628AA" w:rsidRDefault="002628AA">
      <w:pPr>
        <w:rPr>
          <w:rFonts w:asciiTheme="minorHAnsi" w:hAnsiTheme="minorHAnsi"/>
          <w:color w:val="000000" w:themeColor="text1"/>
          <w:sz w:val="16"/>
          <w:szCs w:val="16"/>
        </w:rPr>
      </w:pPr>
      <w:r w:rsidRPr="002628AA">
        <w:rPr>
          <w:rFonts w:asciiTheme="minorHAnsi" w:eastAsia="Proxima Nova" w:hAnsiTheme="minorHAnsi" w:cs="Proxima Nova"/>
          <w:sz w:val="16"/>
          <w:szCs w:val="16"/>
          <w:vertAlign w:val="superscript"/>
        </w:rPr>
        <w:t>1</w:t>
      </w:r>
      <w:hyperlink r:id="rId10">
        <w:r w:rsidRPr="002628AA">
          <w:rPr>
            <w:rFonts w:asciiTheme="minorHAnsi" w:eastAsia="Proxima Nova" w:hAnsiTheme="minorHAnsi" w:cs="Proxima Nova"/>
            <w:color w:val="000000" w:themeColor="text1"/>
            <w:sz w:val="16"/>
            <w:szCs w:val="16"/>
          </w:rPr>
          <w:t>http://www.nami.org/NAMI/media/NAMI-Media/Infographics/GeneralMHFacts.pdf</w:t>
        </w:r>
      </w:hyperlink>
    </w:p>
    <w:p w14:paraId="78BC26BE" w14:textId="77777777" w:rsidR="00A71475" w:rsidRPr="002628AA" w:rsidRDefault="002628AA">
      <w:pPr>
        <w:rPr>
          <w:rFonts w:asciiTheme="minorHAnsi" w:hAnsiTheme="minorHAnsi"/>
          <w:color w:val="000000" w:themeColor="text1"/>
          <w:sz w:val="16"/>
          <w:szCs w:val="16"/>
        </w:rPr>
      </w:pPr>
      <w:r w:rsidRPr="002628AA">
        <w:rPr>
          <w:rFonts w:asciiTheme="minorHAnsi" w:eastAsia="Proxima Nova" w:hAnsiTheme="minorHAnsi" w:cs="Proxima Nova"/>
          <w:color w:val="000000" w:themeColor="text1"/>
          <w:sz w:val="16"/>
          <w:szCs w:val="16"/>
          <w:vertAlign w:val="superscript"/>
        </w:rPr>
        <w:t>2</w:t>
      </w:r>
      <w:hyperlink r:id="rId11">
        <w:r w:rsidRPr="002628AA">
          <w:rPr>
            <w:rFonts w:asciiTheme="minorHAnsi" w:eastAsia="Proxima Nova" w:hAnsiTheme="minorHAnsi" w:cs="Proxima Nova"/>
            <w:color w:val="000000" w:themeColor="text1"/>
            <w:sz w:val="16"/>
            <w:szCs w:val="16"/>
          </w:rPr>
          <w:t>http://kff.org/other/state-indicator/mental-health-care-health-professional-shortage-areas-hpsas/?currentTimeframe=0</w:t>
        </w:r>
      </w:hyperlink>
    </w:p>
    <w:p w14:paraId="65275084" w14:textId="77777777" w:rsidR="00A71475" w:rsidRPr="002628AA" w:rsidRDefault="002628AA">
      <w:pPr>
        <w:rPr>
          <w:rFonts w:asciiTheme="minorHAnsi" w:hAnsiTheme="minorHAnsi"/>
          <w:color w:val="000000" w:themeColor="text1"/>
          <w:sz w:val="16"/>
          <w:szCs w:val="16"/>
        </w:rPr>
      </w:pPr>
      <w:r w:rsidRPr="002628AA">
        <w:rPr>
          <w:rFonts w:asciiTheme="minorHAnsi" w:eastAsia="Proxima Nova" w:hAnsiTheme="minorHAnsi" w:cs="Proxima Nova"/>
          <w:color w:val="000000" w:themeColor="text1"/>
          <w:sz w:val="16"/>
          <w:szCs w:val="16"/>
          <w:vertAlign w:val="superscript"/>
        </w:rPr>
        <w:t>3</w:t>
      </w:r>
      <w:hyperlink r:id="rId12">
        <w:r w:rsidRPr="002628AA">
          <w:rPr>
            <w:rFonts w:asciiTheme="minorHAnsi" w:eastAsia="Proxima Nova" w:hAnsiTheme="minorHAnsi" w:cs="Proxima Nova"/>
            <w:color w:val="000000" w:themeColor="text1"/>
            <w:sz w:val="16"/>
            <w:szCs w:val="16"/>
          </w:rPr>
          <w:t>http://bhw.hrsa.gov/shortage-designation/hpsas</w:t>
        </w:r>
      </w:hyperlink>
    </w:p>
    <w:p w14:paraId="3048BDC8" w14:textId="77777777" w:rsidR="00A71475" w:rsidRPr="002628AA" w:rsidRDefault="002628AA">
      <w:pPr>
        <w:rPr>
          <w:rFonts w:asciiTheme="minorHAnsi" w:hAnsiTheme="minorHAnsi"/>
          <w:color w:val="000000" w:themeColor="text1"/>
          <w:sz w:val="16"/>
          <w:szCs w:val="16"/>
        </w:rPr>
      </w:pPr>
      <w:r w:rsidRPr="002628AA">
        <w:rPr>
          <w:rFonts w:asciiTheme="minorHAnsi" w:eastAsia="Proxima Nova" w:hAnsiTheme="minorHAnsi" w:cs="Proxima Nova"/>
          <w:color w:val="000000" w:themeColor="text1"/>
          <w:sz w:val="16"/>
          <w:szCs w:val="16"/>
          <w:vertAlign w:val="superscript"/>
        </w:rPr>
        <w:t>4</w:t>
      </w:r>
      <w:r w:rsidRPr="002628AA">
        <w:rPr>
          <w:rFonts w:asciiTheme="minorHAnsi" w:eastAsia="Proxima Nova" w:hAnsiTheme="minorHAnsi" w:cs="Proxima Nova"/>
          <w:color w:val="000000" w:themeColor="text1"/>
          <w:sz w:val="16"/>
          <w:szCs w:val="16"/>
        </w:rPr>
        <w:t>https://www.hrsa.gov/index.html</w:t>
      </w:r>
    </w:p>
    <w:p w14:paraId="71A575B9" w14:textId="77777777" w:rsidR="00A71475" w:rsidRPr="002628AA" w:rsidRDefault="002628AA">
      <w:pPr>
        <w:rPr>
          <w:rFonts w:asciiTheme="minorHAnsi" w:hAnsiTheme="minorHAnsi"/>
          <w:color w:val="000000" w:themeColor="text1"/>
          <w:sz w:val="16"/>
          <w:szCs w:val="16"/>
        </w:rPr>
      </w:pPr>
      <w:r w:rsidRPr="002628AA">
        <w:rPr>
          <w:rFonts w:asciiTheme="minorHAnsi" w:eastAsia="Proxima Nova" w:hAnsiTheme="minorHAnsi" w:cs="Proxima Nova"/>
          <w:color w:val="000000" w:themeColor="text1"/>
          <w:sz w:val="16"/>
          <w:szCs w:val="16"/>
          <w:vertAlign w:val="superscript"/>
        </w:rPr>
        <w:t>5</w:t>
      </w:r>
      <w:r w:rsidRPr="002628AA">
        <w:rPr>
          <w:rFonts w:asciiTheme="minorHAnsi" w:eastAsia="Proxima Nova" w:hAnsiTheme="minorHAnsi" w:cs="Proxima Nova"/>
          <w:color w:val="000000" w:themeColor="text1"/>
          <w:sz w:val="16"/>
          <w:szCs w:val="16"/>
        </w:rPr>
        <w:t>https://nhsc.hrsa.gov/loanrepayment/stateloanrepaymentprogram/</w:t>
      </w:r>
    </w:p>
    <w:sectPr w:rsidR="00A71475" w:rsidRPr="002628A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roxima Nova">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75C3"/>
    <w:multiLevelType w:val="multilevel"/>
    <w:tmpl w:val="2C82D7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475"/>
    <w:rsid w:val="002628AA"/>
    <w:rsid w:val="005711BE"/>
    <w:rsid w:val="005C7E4A"/>
    <w:rsid w:val="00A71475"/>
    <w:rsid w:val="00F0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F7C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onlinecounselingprograms.com/resources/licensed-counselor-loan-repayme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counselingprograms.com/resources/licensed-counselor-loan-repayment/" TargetMode="External"/><Relationship Id="rId12" Type="http://schemas.openxmlformats.org/officeDocument/2006/relationships/hyperlink" Target="http://bhw.hrsa.gov/shortage-designation/hps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counselingprograms.com/careers/mental-health-counselor/" TargetMode="External"/><Relationship Id="rId11" Type="http://schemas.openxmlformats.org/officeDocument/2006/relationships/hyperlink" Target="http://kff.org/other/state-indicator/mental-health-care-health-professional-shortage-areas-hpsas/?currentTimeframe=0" TargetMode="External"/><Relationship Id="rId5" Type="http://schemas.openxmlformats.org/officeDocument/2006/relationships/image" Target="media/image1.png"/><Relationship Id="rId10" Type="http://schemas.openxmlformats.org/officeDocument/2006/relationships/hyperlink" Target="http://www.nami.org/NAMI/media/NAMI-Media/Infographics/GeneralMHFacts.pdf" TargetMode="External"/><Relationship Id="rId4" Type="http://schemas.openxmlformats.org/officeDocument/2006/relationships/webSettings" Target="webSettings.xml"/><Relationship Id="rId9" Type="http://schemas.openxmlformats.org/officeDocument/2006/relationships/hyperlink" Target="http://nhsc.hrs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Austin</dc:creator>
  <cp:lastModifiedBy>Diane Austin</cp:lastModifiedBy>
  <cp:revision>2</cp:revision>
  <dcterms:created xsi:type="dcterms:W3CDTF">2017-01-16T16:09:00Z</dcterms:created>
  <dcterms:modified xsi:type="dcterms:W3CDTF">2017-01-16T16:09:00Z</dcterms:modified>
</cp:coreProperties>
</file>